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E9D19" w14:textId="37928BE9"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r>
        <w:rPr>
          <w:noProof/>
        </w:rPr>
        <w:drawing>
          <wp:inline distT="0" distB="0" distL="0" distR="0" wp14:anchorId="2734A487" wp14:editId="07C75F43">
            <wp:extent cx="885825" cy="1099746"/>
            <wp:effectExtent l="0" t="0" r="0"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6182" cy="1112604"/>
                    </a:xfrm>
                    <a:prstGeom prst="rect">
                      <a:avLst/>
                    </a:prstGeom>
                    <a:noFill/>
                    <a:ln>
                      <a:noFill/>
                    </a:ln>
                  </pic:spPr>
                </pic:pic>
              </a:graphicData>
            </a:graphic>
          </wp:inline>
        </w:drawing>
      </w:r>
    </w:p>
    <w:p w14:paraId="7982566B"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700B0479"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67CC46B5"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MINISTERIO DEL INTERIOR</w:t>
      </w:r>
    </w:p>
    <w:p w14:paraId="22C1820B"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POLICÍA NACIONAL DEL PERÚ</w:t>
      </w:r>
    </w:p>
    <w:p w14:paraId="74A6B63C" w14:textId="77777777" w:rsidR="005F033C" w:rsidRPr="005F033C" w:rsidRDefault="005F033C" w:rsidP="005F033C">
      <w:pPr>
        <w:tabs>
          <w:tab w:val="left" w:pos="1843"/>
          <w:tab w:val="left" w:pos="5954"/>
        </w:tabs>
        <w:spacing w:after="0" w:line="240" w:lineRule="auto"/>
        <w:jc w:val="center"/>
        <w:rPr>
          <w:rFonts w:ascii="Arial" w:hAnsi="Arial" w:cs="Arial"/>
          <w:sz w:val="24"/>
          <w:szCs w:val="24"/>
          <w:lang w:val="es-ES"/>
        </w:rPr>
      </w:pPr>
      <w:r w:rsidRPr="005F033C">
        <w:rPr>
          <w:rFonts w:ascii="Arial" w:hAnsi="Arial" w:cs="Arial"/>
          <w:sz w:val="24"/>
          <w:szCs w:val="24"/>
          <w:lang w:val="es-ES"/>
        </w:rPr>
        <w:t>(NOMBRE DE UNIDAD/SUBUNIDAD)</w:t>
      </w:r>
    </w:p>
    <w:p w14:paraId="3AAA1E9F"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sz w:val="24"/>
          <w:szCs w:val="24"/>
          <w:lang w:val="es-ES"/>
        </w:rPr>
        <w:t>DIRECCIÓN DE LA UNIDAD/SUBUNIDAD</w:t>
      </w:r>
    </w:p>
    <w:p w14:paraId="2C068748" w14:textId="6A567F17" w:rsidR="00CD166D"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w:t>
      </w:r>
      <w:r w:rsidR="00134529" w:rsidRPr="00134529">
        <w:rPr>
          <w:rFonts w:ascii="Arial" w:hAnsi="Arial" w:cs="Arial"/>
          <w:b/>
          <w:bCs/>
          <w:sz w:val="24"/>
          <w:szCs w:val="24"/>
          <w:lang w:val="es-ES"/>
        </w:rPr>
        <w:t>NULIDAD POR VICIOS - RETROTRAER</w:t>
      </w:r>
      <w:r w:rsidRPr="005F033C">
        <w:rPr>
          <w:rFonts w:ascii="Arial" w:hAnsi="Arial" w:cs="Arial"/>
          <w:b/>
          <w:bCs/>
          <w:sz w:val="24"/>
          <w:szCs w:val="24"/>
          <w:lang w:val="es-ES"/>
        </w:rPr>
        <w:t>)</w:t>
      </w:r>
    </w:p>
    <w:p w14:paraId="0819FCB8" w14:textId="51C54D85" w:rsidR="005F033C" w:rsidRPr="005F033C" w:rsidRDefault="005F033C" w:rsidP="005F033C">
      <w:pPr>
        <w:tabs>
          <w:tab w:val="left" w:pos="1843"/>
          <w:tab w:val="left" w:pos="5954"/>
        </w:tabs>
        <w:spacing w:after="0" w:line="240" w:lineRule="auto"/>
        <w:jc w:val="right"/>
        <w:rPr>
          <w:rFonts w:ascii="Arial" w:hAnsi="Arial" w:cs="Arial"/>
          <w:lang w:val="es-ES"/>
        </w:rPr>
      </w:pPr>
      <w:r w:rsidRPr="005F033C">
        <w:rPr>
          <w:rFonts w:ascii="Arial" w:hAnsi="Arial" w:cs="Arial"/>
          <w:lang w:val="es-ES"/>
        </w:rPr>
        <w:t>Lugar y fecha</w:t>
      </w:r>
    </w:p>
    <w:p w14:paraId="12417A91" w14:textId="77777777" w:rsidR="005F033C" w:rsidRPr="005F033C" w:rsidRDefault="005F033C" w:rsidP="005F033C">
      <w:pPr>
        <w:tabs>
          <w:tab w:val="left" w:pos="1843"/>
          <w:tab w:val="left" w:pos="5954"/>
        </w:tabs>
        <w:spacing w:after="0" w:line="240" w:lineRule="auto"/>
        <w:jc w:val="center"/>
        <w:rPr>
          <w:rFonts w:ascii="Arial" w:hAnsi="Arial" w:cs="Arial"/>
          <w:b/>
          <w:bCs/>
          <w:u w:val="single"/>
        </w:rPr>
      </w:pPr>
    </w:p>
    <w:p w14:paraId="455B927A" w14:textId="41B6860D" w:rsidR="005F033C" w:rsidRPr="005F033C" w:rsidRDefault="005F033C" w:rsidP="005F033C">
      <w:pPr>
        <w:tabs>
          <w:tab w:val="left" w:pos="1843"/>
          <w:tab w:val="left" w:pos="5954"/>
        </w:tabs>
        <w:spacing w:after="0" w:line="240" w:lineRule="auto"/>
        <w:jc w:val="center"/>
        <w:rPr>
          <w:rFonts w:ascii="Arial" w:hAnsi="Arial" w:cs="Arial"/>
          <w:b/>
          <w:bCs/>
          <w:u w:val="single"/>
          <w:lang w:val="es-ES"/>
        </w:rPr>
      </w:pPr>
      <w:r w:rsidRPr="005F033C">
        <w:rPr>
          <w:rFonts w:ascii="Arial" w:hAnsi="Arial" w:cs="Arial"/>
          <w:b/>
          <w:bCs/>
          <w:u w:val="single"/>
        </w:rPr>
        <w:t>RESOLUCIÓN (N° Y AÑO) SIGLAS (UNIDAD/SUB-UNIDAD)</w:t>
      </w:r>
    </w:p>
    <w:p w14:paraId="055F4D19" w14:textId="77777777" w:rsidR="005F033C" w:rsidRPr="005F033C" w:rsidRDefault="005F033C" w:rsidP="00A612F7">
      <w:pPr>
        <w:tabs>
          <w:tab w:val="left" w:pos="1843"/>
          <w:tab w:val="left" w:pos="5954"/>
        </w:tabs>
        <w:spacing w:after="0" w:line="240" w:lineRule="auto"/>
        <w:jc w:val="both"/>
        <w:rPr>
          <w:rFonts w:ascii="Arial" w:hAnsi="Arial" w:cs="Arial"/>
          <w:lang w:val="es-ES"/>
        </w:rPr>
      </w:pPr>
    </w:p>
    <w:p w14:paraId="19DB577B" w14:textId="202F965D"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REFERENCIA</w:t>
      </w:r>
      <w:r w:rsidRPr="005F033C">
        <w:rPr>
          <w:rFonts w:ascii="Arial" w:hAnsi="Arial" w:cs="Arial"/>
          <w:b/>
          <w:bCs/>
          <w:lang w:val="es-ES"/>
        </w:rPr>
        <w:tab/>
        <w:t>:</w:t>
      </w:r>
      <w:r w:rsidRPr="005F033C">
        <w:rPr>
          <w:rFonts w:ascii="Arial" w:hAnsi="Arial" w:cs="Arial"/>
          <w:lang w:val="es-ES"/>
        </w:rPr>
        <w:t xml:space="preserve"> </w:t>
      </w:r>
      <w:r w:rsidRPr="005F033C">
        <w:rPr>
          <w:rFonts w:ascii="Arial" w:hAnsi="Arial" w:cs="Arial"/>
          <w:b/>
          <w:bCs/>
          <w:lang w:val="es-ES"/>
        </w:rPr>
        <w:t>HOJA DE TRAMITE O SGD</w:t>
      </w:r>
    </w:p>
    <w:p w14:paraId="4E6A814D" w14:textId="77777777" w:rsidR="005F033C" w:rsidRDefault="005F033C" w:rsidP="005F033C">
      <w:pPr>
        <w:spacing w:after="0" w:line="240" w:lineRule="auto"/>
        <w:jc w:val="both"/>
        <w:rPr>
          <w:rFonts w:ascii="Arial" w:hAnsi="Arial" w:cs="Arial"/>
          <w:b/>
          <w:bCs/>
          <w:lang w:val="es-ES"/>
        </w:rPr>
      </w:pPr>
    </w:p>
    <w:p w14:paraId="2AF278C0" w14:textId="77777777" w:rsid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 xml:space="preserve">GRADO Y NOMBRE </w:t>
      </w:r>
    </w:p>
    <w:p w14:paraId="0EB7DBA9" w14:textId="1599645C" w:rsidR="005F033C" w:rsidRP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DEL INVESTIGADO</w:t>
      </w:r>
      <w:r w:rsidRPr="005F033C">
        <w:rPr>
          <w:rFonts w:ascii="Arial" w:hAnsi="Arial" w:cs="Arial"/>
          <w:b/>
          <w:bCs/>
          <w:lang w:val="es-ES"/>
        </w:rPr>
        <w:tab/>
        <w:t>:</w:t>
      </w:r>
      <w:r w:rsidR="00B2530E">
        <w:rPr>
          <w:rFonts w:ascii="Arial" w:hAnsi="Arial" w:cs="Arial"/>
          <w:b/>
          <w:bCs/>
          <w:lang w:val="es-ES"/>
        </w:rPr>
        <w:t xml:space="preserve"> </w:t>
      </w:r>
      <w:r w:rsidR="00B2530E">
        <w:rPr>
          <w:rFonts w:ascii="Arial" w:hAnsi="Arial" w:cs="Arial"/>
          <w:lang w:val="es-ES"/>
        </w:rPr>
        <w:t>ST3. PNP TOSCANO VILLAFANA Yury</w:t>
      </w:r>
    </w:p>
    <w:p w14:paraId="7E2920DC" w14:textId="77777777" w:rsidR="005F033C" w:rsidRDefault="005F033C" w:rsidP="005F033C">
      <w:pPr>
        <w:tabs>
          <w:tab w:val="left" w:pos="1843"/>
          <w:tab w:val="left" w:pos="5954"/>
        </w:tabs>
        <w:spacing w:after="0" w:line="240" w:lineRule="auto"/>
        <w:jc w:val="both"/>
        <w:rPr>
          <w:rFonts w:ascii="Arial" w:hAnsi="Arial" w:cs="Arial"/>
          <w:lang w:val="es-ES"/>
        </w:rPr>
      </w:pPr>
    </w:p>
    <w:p w14:paraId="4B48B091" w14:textId="7127F49C"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ASUNTO</w:t>
      </w:r>
      <w:r>
        <w:rPr>
          <w:rFonts w:ascii="Arial" w:hAnsi="Arial" w:cs="Arial"/>
          <w:b/>
          <w:bCs/>
          <w:lang w:val="es-ES"/>
        </w:rPr>
        <w:tab/>
      </w:r>
      <w:r>
        <w:rPr>
          <w:rFonts w:ascii="Arial" w:hAnsi="Arial" w:cs="Arial"/>
          <w:b/>
          <w:bCs/>
          <w:lang w:val="es-ES"/>
        </w:rPr>
        <w:tab/>
        <w:t xml:space="preserve">: </w:t>
      </w:r>
      <w:r w:rsidR="009201C0" w:rsidRPr="009201C0">
        <w:rPr>
          <w:rFonts w:ascii="Arial" w:hAnsi="Arial" w:cs="Arial"/>
          <w:lang w:val="es-ES"/>
        </w:rPr>
        <w:t>DECISIÓN DE SEGUNDA INSTANCIA</w:t>
      </w:r>
    </w:p>
    <w:p w14:paraId="397E7FC9" w14:textId="77777777" w:rsidR="005F033C" w:rsidRDefault="005F033C" w:rsidP="005F033C">
      <w:pPr>
        <w:tabs>
          <w:tab w:val="left" w:pos="1843"/>
          <w:tab w:val="left" w:pos="5954"/>
        </w:tabs>
        <w:spacing w:after="0" w:line="240" w:lineRule="auto"/>
        <w:jc w:val="both"/>
        <w:rPr>
          <w:rFonts w:ascii="Arial" w:hAnsi="Arial" w:cs="Arial"/>
          <w:lang w:val="es-ES"/>
        </w:rPr>
      </w:pPr>
    </w:p>
    <w:p w14:paraId="3950B6A2" w14:textId="1240EF44" w:rsidR="005F033C" w:rsidRDefault="005F033C" w:rsidP="005F033C">
      <w:pPr>
        <w:spacing w:after="0" w:line="240" w:lineRule="auto"/>
        <w:ind w:firstLine="2268"/>
        <w:jc w:val="both"/>
        <w:rPr>
          <w:rFonts w:ascii="Arial" w:hAnsi="Arial" w:cs="Arial"/>
          <w:lang w:val="es-ES"/>
        </w:rPr>
      </w:pPr>
      <w:r w:rsidRPr="005F033C">
        <w:rPr>
          <w:rFonts w:ascii="Arial" w:hAnsi="Arial" w:cs="Arial"/>
          <w:b/>
          <w:bCs/>
          <w:lang w:val="es-ES"/>
        </w:rPr>
        <w:t>VISTO,</w:t>
      </w:r>
      <w:r w:rsidRPr="005F033C">
        <w:rPr>
          <w:rFonts w:ascii="Arial" w:hAnsi="Arial" w:cs="Arial"/>
          <w:lang w:val="es-ES"/>
        </w:rPr>
        <w:t xml:space="preserve"> </w:t>
      </w:r>
      <w:r w:rsidR="00077ED7" w:rsidRPr="00077ED7">
        <w:rPr>
          <w:rFonts w:ascii="Arial" w:hAnsi="Arial" w:cs="Arial"/>
        </w:rPr>
        <w:t xml:space="preserve">El recurso de apelación promovido por el </w:t>
      </w:r>
      <w:r w:rsidR="00077ED7" w:rsidRPr="009201C0">
        <w:rPr>
          <w:rFonts w:ascii="Arial" w:hAnsi="Arial" w:cs="Arial"/>
          <w:u w:val="single"/>
        </w:rPr>
        <w:t>(grado, nombres y apellidos del efectivo policial, CIP y DNI)</w:t>
      </w:r>
      <w:r w:rsidR="00077ED7" w:rsidRPr="00077ED7">
        <w:rPr>
          <w:rFonts w:ascii="Arial" w:hAnsi="Arial" w:cs="Arial"/>
        </w:rPr>
        <w:t>, contra la orden de sanción por la comisión de infracción leve-</w:t>
      </w:r>
      <w:r w:rsidR="00077ED7" w:rsidRPr="009201C0">
        <w:rPr>
          <w:rFonts w:ascii="Arial" w:hAnsi="Arial" w:cs="Arial"/>
          <w:u w:val="single"/>
        </w:rPr>
        <w:t>bien jurídico</w:t>
      </w:r>
      <w:r w:rsidR="00077ED7" w:rsidRPr="00077ED7">
        <w:rPr>
          <w:rFonts w:ascii="Arial" w:hAnsi="Arial" w:cs="Arial"/>
        </w:rPr>
        <w:t xml:space="preserve">, código </w:t>
      </w:r>
      <w:r w:rsidR="009201C0">
        <w:rPr>
          <w:rFonts w:ascii="Arial" w:hAnsi="Arial" w:cs="Arial"/>
        </w:rPr>
        <w:t>____</w:t>
      </w:r>
      <w:r w:rsidR="00077ED7" w:rsidRPr="00077ED7">
        <w:rPr>
          <w:rFonts w:ascii="Arial" w:hAnsi="Arial" w:cs="Arial"/>
        </w:rPr>
        <w:t>, previsto en la Ley N°30714 Régimen Disciplinario de la Policía Nacional del Perú y sus modificatorias, que resuelve sancionar con (números y letras) días de sanción simple.</w:t>
      </w:r>
    </w:p>
    <w:p w14:paraId="2C96EE31" w14:textId="77777777" w:rsidR="005F033C" w:rsidRPr="005F033C" w:rsidRDefault="005F033C" w:rsidP="005F033C">
      <w:pPr>
        <w:spacing w:after="0" w:line="240" w:lineRule="auto"/>
        <w:ind w:firstLine="2268"/>
        <w:jc w:val="both"/>
        <w:rPr>
          <w:rFonts w:ascii="Arial" w:hAnsi="Arial" w:cs="Arial"/>
          <w:b/>
          <w:bCs/>
          <w:lang w:val="es-ES"/>
        </w:rPr>
      </w:pPr>
      <w:r w:rsidRPr="005F033C">
        <w:rPr>
          <w:rFonts w:ascii="Arial" w:hAnsi="Arial" w:cs="Arial"/>
          <w:b/>
          <w:bCs/>
          <w:lang w:val="es-ES"/>
        </w:rPr>
        <w:t>CONSIDERANDO:</w:t>
      </w:r>
    </w:p>
    <w:p w14:paraId="6842FE76" w14:textId="77777777" w:rsidR="005F033C" w:rsidRDefault="005F033C" w:rsidP="005F033C">
      <w:pPr>
        <w:spacing w:after="0" w:line="240" w:lineRule="auto"/>
        <w:ind w:firstLine="2268"/>
        <w:jc w:val="both"/>
        <w:rPr>
          <w:rFonts w:ascii="Arial" w:hAnsi="Arial" w:cs="Arial"/>
          <w:lang w:val="es-ES"/>
        </w:rPr>
      </w:pPr>
    </w:p>
    <w:p w14:paraId="08D0F448" w14:textId="3E061E3F" w:rsidR="00F236E5" w:rsidRDefault="005F033C" w:rsidP="005F033C">
      <w:pPr>
        <w:spacing w:after="0" w:line="240" w:lineRule="auto"/>
        <w:ind w:firstLine="2268"/>
        <w:jc w:val="both"/>
        <w:rPr>
          <w:rFonts w:ascii="Arial" w:hAnsi="Arial" w:cs="Arial"/>
        </w:rPr>
      </w:pPr>
      <w:r w:rsidRPr="005F033C">
        <w:rPr>
          <w:rFonts w:ascii="Arial" w:hAnsi="Arial" w:cs="Arial"/>
          <w:b/>
          <w:bCs/>
          <w:lang w:val="es-ES"/>
        </w:rPr>
        <w:t>PRIMERO.-</w:t>
      </w:r>
      <w:r w:rsidRPr="005F033C">
        <w:rPr>
          <w:rFonts w:ascii="Arial" w:hAnsi="Arial" w:cs="Arial"/>
          <w:lang w:val="es-ES"/>
        </w:rPr>
        <w:t xml:space="preserve"> </w:t>
      </w:r>
      <w:r w:rsidR="009201C0" w:rsidRPr="009201C0">
        <w:rPr>
          <w:rFonts w:ascii="Arial" w:hAnsi="Arial" w:cs="Arial"/>
        </w:rPr>
        <w:t xml:space="preserve">El artículo 168° de la Constitución Política del Perú señala que </w:t>
      </w:r>
      <w:r w:rsidR="009201C0">
        <w:rPr>
          <w:rFonts w:ascii="Arial" w:hAnsi="Arial" w:cs="Arial"/>
        </w:rPr>
        <w:t>“</w:t>
      </w:r>
      <w:r w:rsidR="009201C0" w:rsidRPr="009201C0">
        <w:rPr>
          <w:rFonts w:ascii="Arial" w:hAnsi="Arial" w:cs="Arial"/>
        </w:rPr>
        <w:t>Las leyes y los reglamentos respectivos determinan la organización, las funciones, las especialidades, la preparación y el empleo; y norman la disciplina de las Fuerzas Armadas y de la Policía Nacional</w:t>
      </w:r>
      <w:r w:rsidR="009201C0">
        <w:rPr>
          <w:rFonts w:ascii="Arial" w:hAnsi="Arial" w:cs="Arial"/>
        </w:rPr>
        <w:t>”</w:t>
      </w:r>
      <w:r w:rsidR="009201C0" w:rsidRPr="009201C0">
        <w:rPr>
          <w:rFonts w:ascii="Arial" w:hAnsi="Arial" w:cs="Arial"/>
        </w:rPr>
        <w:t xml:space="preserve"> y de conformidad a lo previsto en el artículo 62° numeral 3 de la Ley del Régimen Disciplinario de la Policía Nacional del Perú - Ley N° 30714, modificado por el Decreto Legislativo N° 1583, establece textualmente: </w:t>
      </w:r>
      <w:r w:rsidR="009201C0">
        <w:rPr>
          <w:rFonts w:ascii="Arial" w:hAnsi="Arial" w:cs="Arial"/>
        </w:rPr>
        <w:t>“</w:t>
      </w:r>
      <w:r w:rsidR="009201C0" w:rsidRPr="009201C0">
        <w:rPr>
          <w:rFonts w:ascii="Arial" w:hAnsi="Arial" w:cs="Arial"/>
        </w:rPr>
        <w:t>En segunda instancia resuelve el Jefe de Unidad o Sub Unidad policial donde presta servicios el superior que sanciona, en el plazo de cinco (5) días hábiles. Dicho pronunciamiento agota la vía administrativa.</w:t>
      </w:r>
      <w:r w:rsidR="009201C0">
        <w:rPr>
          <w:rFonts w:ascii="Arial" w:hAnsi="Arial" w:cs="Arial"/>
        </w:rPr>
        <w:t>”</w:t>
      </w:r>
      <w:r w:rsidR="009201C0" w:rsidRPr="009201C0">
        <w:rPr>
          <w:rFonts w:ascii="Arial" w:hAnsi="Arial" w:cs="Arial"/>
        </w:rPr>
        <w:t>.</w:t>
      </w:r>
    </w:p>
    <w:p w14:paraId="5107C46E" w14:textId="77777777" w:rsidR="009201C0" w:rsidRDefault="009201C0" w:rsidP="005F033C">
      <w:pPr>
        <w:spacing w:after="0" w:line="240" w:lineRule="auto"/>
        <w:ind w:firstLine="2268"/>
        <w:jc w:val="both"/>
        <w:rPr>
          <w:rFonts w:ascii="Arial" w:hAnsi="Arial" w:cs="Arial"/>
          <w:lang w:val="es-ES"/>
        </w:rPr>
      </w:pPr>
    </w:p>
    <w:p w14:paraId="1DCF4D4D" w14:textId="52E9473D" w:rsidR="00F236E5" w:rsidRDefault="005F033C" w:rsidP="00F236E5">
      <w:pPr>
        <w:spacing w:after="0" w:line="240" w:lineRule="auto"/>
        <w:ind w:firstLine="2268"/>
        <w:jc w:val="both"/>
        <w:rPr>
          <w:rFonts w:ascii="Arial" w:hAnsi="Arial" w:cs="Arial"/>
        </w:rPr>
      </w:pPr>
      <w:proofErr w:type="gramStart"/>
      <w:r w:rsidRPr="005F033C">
        <w:rPr>
          <w:rFonts w:ascii="Arial" w:hAnsi="Arial" w:cs="Arial"/>
          <w:b/>
          <w:bCs/>
          <w:lang w:val="es-ES"/>
        </w:rPr>
        <w:t>SEGUNDO.-</w:t>
      </w:r>
      <w:proofErr w:type="gramEnd"/>
      <w:r w:rsidRPr="005F033C">
        <w:rPr>
          <w:rFonts w:ascii="Arial" w:hAnsi="Arial" w:cs="Arial"/>
          <w:lang w:val="es-ES"/>
        </w:rPr>
        <w:t xml:space="preserve"> </w:t>
      </w:r>
      <w:r w:rsidR="009201C0" w:rsidRPr="009201C0">
        <w:rPr>
          <w:rFonts w:ascii="Arial" w:hAnsi="Arial" w:cs="Arial"/>
        </w:rPr>
        <w:t xml:space="preserve">El artículo 98° del Decreto Supremo N° 003-2020-IN, que aprueba el Reglamento de la Ley N° 30714 – Ley del Régimen Disciplinario de la Policía Nacional del Perú y su modificatoria establece lo siguiente: </w:t>
      </w:r>
      <w:r w:rsidR="009201C0">
        <w:rPr>
          <w:rFonts w:ascii="Arial" w:hAnsi="Arial" w:cs="Arial"/>
        </w:rPr>
        <w:t>“</w:t>
      </w:r>
      <w:r w:rsidR="009201C0" w:rsidRPr="009201C0">
        <w:rPr>
          <w:rFonts w:ascii="Arial" w:hAnsi="Arial" w:cs="Arial"/>
        </w:rPr>
        <w:t>El investigado tiene un plazo de tres (03) días hábiles para presentar su recurso de apelación contra la Orden de Sanción por la comisión de infracciones leves. El plazo es contado desde el día hábil siguiente de la notificación, bajo apercibimiento de ser rechazado por extemporáneo, declararse firme la sanción disciplinaria y posterior ejecución</w:t>
      </w:r>
      <w:r w:rsidR="009201C0">
        <w:rPr>
          <w:rFonts w:ascii="Arial" w:hAnsi="Arial" w:cs="Arial"/>
        </w:rPr>
        <w:t>”</w:t>
      </w:r>
      <w:r w:rsidR="009201C0" w:rsidRPr="009201C0">
        <w:rPr>
          <w:rFonts w:ascii="Arial" w:hAnsi="Arial" w:cs="Arial"/>
        </w:rPr>
        <w:t>.</w:t>
      </w:r>
    </w:p>
    <w:p w14:paraId="0BAD4AFD" w14:textId="77777777" w:rsidR="009201C0" w:rsidRDefault="009201C0" w:rsidP="00F236E5">
      <w:pPr>
        <w:spacing w:after="0" w:line="240" w:lineRule="auto"/>
        <w:ind w:firstLine="2268"/>
        <w:jc w:val="both"/>
        <w:rPr>
          <w:rFonts w:ascii="Arial" w:hAnsi="Arial" w:cs="Arial"/>
          <w:lang w:val="es-ES"/>
        </w:rPr>
      </w:pPr>
    </w:p>
    <w:p w14:paraId="4B6B8988" w14:textId="1BC2DDB2" w:rsidR="00F236E5" w:rsidRDefault="009201C0" w:rsidP="00F236E5">
      <w:pPr>
        <w:spacing w:after="0" w:line="240" w:lineRule="auto"/>
        <w:ind w:firstLine="2268"/>
        <w:jc w:val="both"/>
        <w:rPr>
          <w:rFonts w:ascii="Arial" w:hAnsi="Arial" w:cs="Arial"/>
        </w:rPr>
      </w:pPr>
      <w:r w:rsidRPr="009201C0">
        <w:rPr>
          <w:rFonts w:ascii="Arial" w:hAnsi="Arial" w:cs="Arial"/>
          <w:b/>
          <w:bCs/>
        </w:rPr>
        <w:t>TERCERO.-</w:t>
      </w:r>
      <w:r w:rsidRPr="009201C0">
        <w:rPr>
          <w:rFonts w:ascii="Arial" w:hAnsi="Arial" w:cs="Arial"/>
        </w:rPr>
        <w:t xml:space="preserve"> El recurso administrativo de apelación, también denominado por la legislación comparada y la doctrina </w:t>
      </w:r>
      <w:r>
        <w:rPr>
          <w:rFonts w:ascii="Arial" w:hAnsi="Arial" w:cs="Arial"/>
        </w:rPr>
        <w:t>“</w:t>
      </w:r>
      <w:r w:rsidRPr="009201C0">
        <w:rPr>
          <w:rFonts w:ascii="Arial" w:hAnsi="Arial" w:cs="Arial"/>
        </w:rPr>
        <w:t>recurso jerárquico</w:t>
      </w:r>
      <w:r>
        <w:rPr>
          <w:rFonts w:ascii="Arial" w:hAnsi="Arial" w:cs="Arial"/>
        </w:rPr>
        <w:t>”</w:t>
      </w:r>
      <w:r w:rsidRPr="009201C0">
        <w:rPr>
          <w:rFonts w:ascii="Arial" w:hAnsi="Arial" w:cs="Arial"/>
        </w:rPr>
        <w:t xml:space="preserve">, se plantea ante la autoridad con competencia y cuya decisión controversial, tiene como presupuesto </w:t>
      </w:r>
      <w:r w:rsidRPr="009201C0">
        <w:rPr>
          <w:rFonts w:ascii="Arial" w:hAnsi="Arial" w:cs="Arial"/>
        </w:rPr>
        <w:lastRenderedPageBreak/>
        <w:t>necesario el recurso de apelación, esto significa, la existencia de una jerarquía administrativa titular de la potestad de corrección y por ende la finalidad es exigir al superior examine lo actuado y resuelto por el subordinado, no requiere nueva prueba, pues se trata fundamentalmente de una revisión integral del procedimiento desde la perspectiva de puro derecho;</w:t>
      </w:r>
    </w:p>
    <w:p w14:paraId="606911FA" w14:textId="77777777" w:rsidR="009201C0" w:rsidRDefault="009201C0" w:rsidP="00F236E5">
      <w:pPr>
        <w:spacing w:after="0" w:line="240" w:lineRule="auto"/>
        <w:ind w:firstLine="2268"/>
        <w:jc w:val="both"/>
        <w:rPr>
          <w:rFonts w:ascii="Arial" w:hAnsi="Arial" w:cs="Arial"/>
          <w:lang w:val="es-ES"/>
        </w:rPr>
      </w:pPr>
    </w:p>
    <w:p w14:paraId="36956D09" w14:textId="179767AE" w:rsidR="00F236E5" w:rsidRDefault="009201C0" w:rsidP="009201C0">
      <w:pPr>
        <w:spacing w:after="0" w:line="240" w:lineRule="auto"/>
        <w:ind w:firstLine="2268"/>
        <w:jc w:val="both"/>
        <w:rPr>
          <w:rFonts w:ascii="Arial" w:hAnsi="Arial" w:cs="Arial"/>
        </w:rPr>
      </w:pPr>
      <w:r w:rsidRPr="009201C0">
        <w:rPr>
          <w:rFonts w:ascii="Arial" w:hAnsi="Arial" w:cs="Arial"/>
          <w:b/>
          <w:bCs/>
          <w:lang w:val="es-ES"/>
        </w:rPr>
        <w:t>CUARTO.-</w:t>
      </w:r>
      <w:r w:rsidRPr="009201C0">
        <w:rPr>
          <w:rFonts w:ascii="Arial" w:hAnsi="Arial" w:cs="Arial"/>
          <w:lang w:val="es-ES"/>
        </w:rPr>
        <w:t xml:space="preserve"> ΕΙ</w:t>
      </w:r>
      <w:r>
        <w:rPr>
          <w:rFonts w:ascii="Arial" w:hAnsi="Arial" w:cs="Arial"/>
          <w:lang w:val="es-ES"/>
        </w:rPr>
        <w:t xml:space="preserve"> _________________</w:t>
      </w:r>
      <w:r w:rsidRPr="00BB4A70">
        <w:rPr>
          <w:rFonts w:ascii="Arial" w:hAnsi="Arial" w:cs="Arial"/>
          <w:b/>
          <w:bCs/>
          <w:lang w:val="es-ES"/>
        </w:rPr>
        <w:t>(Superior jerárquico)</w:t>
      </w:r>
      <w:r w:rsidR="00BB4A70" w:rsidRPr="00BB4A70">
        <w:rPr>
          <w:rFonts w:ascii="Arial" w:hAnsi="Arial" w:cs="Arial"/>
          <w:b/>
          <w:bCs/>
          <w:lang w:val="es-ES"/>
        </w:rPr>
        <w:t xml:space="preserve"> </w:t>
      </w:r>
      <w:r w:rsidR="00BB4A70" w:rsidRPr="009201C0">
        <w:rPr>
          <w:rFonts w:ascii="Arial" w:hAnsi="Arial" w:cs="Arial"/>
          <w:lang w:val="es-ES"/>
        </w:rPr>
        <w:t xml:space="preserve">con CIP </w:t>
      </w:r>
      <w:r w:rsidRPr="009201C0">
        <w:rPr>
          <w:rFonts w:ascii="Arial" w:hAnsi="Arial" w:cs="Arial"/>
          <w:lang w:val="es-ES"/>
        </w:rPr>
        <w:t xml:space="preserve">N° </w:t>
      </w:r>
      <w:r w:rsidR="00BB4A70">
        <w:rPr>
          <w:rFonts w:ascii="Arial" w:hAnsi="Arial" w:cs="Arial"/>
          <w:lang w:val="es-ES"/>
        </w:rPr>
        <w:t xml:space="preserve">________ y </w:t>
      </w:r>
      <w:r w:rsidR="00BB4A70" w:rsidRPr="009201C0">
        <w:rPr>
          <w:rFonts w:ascii="Arial" w:hAnsi="Arial" w:cs="Arial"/>
          <w:lang w:val="es-ES"/>
        </w:rPr>
        <w:t>DNI N</w:t>
      </w:r>
      <w:r w:rsidR="00BB4A70">
        <w:rPr>
          <w:rFonts w:ascii="Arial" w:hAnsi="Arial" w:cs="Arial"/>
          <w:lang w:val="es-ES"/>
        </w:rPr>
        <w:t>° _________</w:t>
      </w:r>
      <w:r w:rsidR="00BB4A70" w:rsidRPr="009201C0">
        <w:rPr>
          <w:rFonts w:ascii="Arial" w:hAnsi="Arial" w:cs="Arial"/>
          <w:lang w:val="es-ES"/>
        </w:rPr>
        <w:t xml:space="preserve"> mediante Orden de Sanción de fecha </w:t>
      </w:r>
      <w:r w:rsidR="00BB4A70">
        <w:rPr>
          <w:rFonts w:ascii="Arial" w:hAnsi="Arial" w:cs="Arial"/>
          <w:lang w:val="es-ES"/>
        </w:rPr>
        <w:t xml:space="preserve">____________, </w:t>
      </w:r>
      <w:r w:rsidRPr="009201C0">
        <w:rPr>
          <w:rFonts w:ascii="Arial" w:hAnsi="Arial" w:cs="Arial"/>
          <w:lang w:val="es-ES"/>
        </w:rPr>
        <w:t>sancionó con</w:t>
      </w:r>
      <w:r w:rsidR="00BB4A70">
        <w:rPr>
          <w:rFonts w:ascii="Arial" w:hAnsi="Arial" w:cs="Arial"/>
          <w:lang w:val="es-ES"/>
        </w:rPr>
        <w:t xml:space="preserve"> _________</w:t>
      </w:r>
      <w:r w:rsidR="00BB4A70" w:rsidRPr="009201C0">
        <w:rPr>
          <w:rFonts w:ascii="Arial" w:hAnsi="Arial" w:cs="Arial"/>
          <w:lang w:val="es-ES"/>
        </w:rPr>
        <w:t>(número y letras)</w:t>
      </w:r>
      <w:r w:rsidRPr="009201C0">
        <w:rPr>
          <w:rFonts w:ascii="Arial" w:hAnsi="Arial" w:cs="Arial"/>
          <w:lang w:val="es-ES"/>
        </w:rPr>
        <w:t xml:space="preserve"> días de sanción simple al</w:t>
      </w:r>
      <w:r w:rsidR="00BB4A70">
        <w:rPr>
          <w:rFonts w:ascii="Arial" w:hAnsi="Arial" w:cs="Arial"/>
          <w:lang w:val="es-ES"/>
        </w:rPr>
        <w:t xml:space="preserve"> _________________________________</w:t>
      </w:r>
      <w:r w:rsidR="00BB4A70" w:rsidRPr="00BB4A70">
        <w:rPr>
          <w:rFonts w:ascii="Arial" w:hAnsi="Arial" w:cs="Arial"/>
        </w:rPr>
        <w:t xml:space="preserve">(nombre del sancionado), identificado con CIP N° </w:t>
      </w:r>
      <w:r w:rsidR="00BB4A70">
        <w:rPr>
          <w:rFonts w:ascii="Arial" w:hAnsi="Arial" w:cs="Arial"/>
        </w:rPr>
        <w:t xml:space="preserve">_________ </w:t>
      </w:r>
      <w:r w:rsidR="00BB4A70" w:rsidRPr="00BB4A70">
        <w:rPr>
          <w:rFonts w:ascii="Arial" w:hAnsi="Arial" w:cs="Arial"/>
        </w:rPr>
        <w:t>y DNI N</w:t>
      </w:r>
      <w:r w:rsidR="00BB4A70">
        <w:rPr>
          <w:rFonts w:ascii="Arial" w:hAnsi="Arial" w:cs="Arial"/>
        </w:rPr>
        <w:t>°</w:t>
      </w:r>
      <w:r w:rsidR="00BB4A70" w:rsidRPr="00BB4A70">
        <w:rPr>
          <w:rFonts w:ascii="Arial" w:hAnsi="Arial" w:cs="Arial"/>
        </w:rPr>
        <w:t xml:space="preserve"> </w:t>
      </w:r>
      <w:r w:rsidR="00BB4A70">
        <w:rPr>
          <w:rFonts w:ascii="Arial" w:hAnsi="Arial" w:cs="Arial"/>
        </w:rPr>
        <w:t>_________</w:t>
      </w:r>
      <w:r w:rsidR="00BB4A70" w:rsidRPr="00BB4A70">
        <w:rPr>
          <w:rFonts w:ascii="Arial" w:hAnsi="Arial" w:cs="Arial"/>
        </w:rPr>
        <w:t>, por haber incurrido en infracción Leve, Código</w:t>
      </w:r>
      <w:r w:rsidR="00BB4A70">
        <w:rPr>
          <w:rFonts w:ascii="Arial" w:hAnsi="Arial" w:cs="Arial"/>
        </w:rPr>
        <w:t xml:space="preserve"> ______</w:t>
      </w:r>
      <w:r w:rsidR="00BB4A70" w:rsidRPr="00BB4A70">
        <w:rPr>
          <w:rFonts w:ascii="Arial" w:hAnsi="Arial" w:cs="Arial"/>
        </w:rPr>
        <w:t xml:space="preserve"> previsto en el anexo I de la Tabla de Infracciones y Sanciones Leves del Régimen Disciplinario de la PNP Ley N° 30714 y sus modificatorias - por la comisión de Infracción Leve - </w:t>
      </w:r>
      <w:r w:rsidR="00BB4A70" w:rsidRPr="00592648">
        <w:rPr>
          <w:rFonts w:ascii="Arial" w:hAnsi="Arial" w:cs="Arial"/>
          <w:b/>
          <w:bCs/>
        </w:rPr>
        <w:t>(descripción del hecho y código de la infracción)</w:t>
      </w:r>
      <w:r w:rsidR="00BB4A70" w:rsidRPr="00BB4A70">
        <w:rPr>
          <w:rFonts w:ascii="Arial" w:hAnsi="Arial" w:cs="Arial"/>
        </w:rPr>
        <w:t>.</w:t>
      </w:r>
    </w:p>
    <w:p w14:paraId="60D0CFFE" w14:textId="77777777" w:rsidR="00BB4A70" w:rsidRDefault="00BB4A70" w:rsidP="009201C0">
      <w:pPr>
        <w:spacing w:after="0" w:line="240" w:lineRule="auto"/>
        <w:ind w:firstLine="2268"/>
        <w:jc w:val="both"/>
        <w:rPr>
          <w:rFonts w:ascii="Arial" w:hAnsi="Arial" w:cs="Arial"/>
        </w:rPr>
      </w:pPr>
    </w:p>
    <w:p w14:paraId="2DF41AF4" w14:textId="077F03F9" w:rsidR="00BB4A70" w:rsidRDefault="00BB4A70" w:rsidP="009201C0">
      <w:pPr>
        <w:spacing w:after="0" w:line="240" w:lineRule="auto"/>
        <w:ind w:firstLine="2268"/>
        <w:jc w:val="both"/>
        <w:rPr>
          <w:rFonts w:ascii="Arial" w:hAnsi="Arial" w:cs="Arial"/>
          <w:u w:val="single"/>
        </w:rPr>
      </w:pPr>
      <w:proofErr w:type="gramStart"/>
      <w:r w:rsidRPr="00BB4A70">
        <w:rPr>
          <w:rFonts w:ascii="Arial" w:hAnsi="Arial" w:cs="Arial"/>
          <w:b/>
          <w:bCs/>
        </w:rPr>
        <w:t>QUINTO.-</w:t>
      </w:r>
      <w:proofErr w:type="gramEnd"/>
      <w:r w:rsidRPr="00BB4A70">
        <w:rPr>
          <w:rFonts w:ascii="Arial" w:hAnsi="Arial" w:cs="Arial"/>
        </w:rPr>
        <w:t xml:space="preserve"> En el plazo establecido en la legislación vigente, el</w:t>
      </w:r>
      <w:r>
        <w:rPr>
          <w:rFonts w:ascii="Arial" w:hAnsi="Arial" w:cs="Arial"/>
        </w:rPr>
        <w:t xml:space="preserve"> ____________________________ </w:t>
      </w:r>
      <w:r w:rsidRPr="00BB4A70">
        <w:rPr>
          <w:rFonts w:ascii="Arial" w:hAnsi="Arial" w:cs="Arial"/>
        </w:rPr>
        <w:t xml:space="preserve">(sancionado), ha interpuesto </w:t>
      </w:r>
      <w:r w:rsidRPr="00BB4A70">
        <w:rPr>
          <w:rFonts w:ascii="Arial" w:hAnsi="Arial" w:cs="Arial"/>
          <w:u w:val="single"/>
        </w:rPr>
        <w:t xml:space="preserve">el recurso de apelación, señalando lo siguiente: </w:t>
      </w:r>
      <w:r>
        <w:rPr>
          <w:rFonts w:ascii="Arial" w:hAnsi="Arial" w:cs="Arial"/>
          <w:u w:val="single"/>
        </w:rPr>
        <w:t>__________________________</w:t>
      </w:r>
      <w:r w:rsidRPr="00BB4A70">
        <w:rPr>
          <w:rFonts w:ascii="Arial" w:hAnsi="Arial" w:cs="Arial"/>
          <w:u w:val="single"/>
        </w:rPr>
        <w:t>(describir los argumentos o los puntos relevantes del recurso siguiente)</w:t>
      </w:r>
      <w:r>
        <w:rPr>
          <w:rFonts w:ascii="Arial" w:hAnsi="Arial" w:cs="Arial"/>
          <w:u w:val="single"/>
        </w:rPr>
        <w:t xml:space="preserve"> _______________________________________________________</w:t>
      </w:r>
    </w:p>
    <w:p w14:paraId="4C70A37F" w14:textId="77777777" w:rsidR="00BB4A70" w:rsidRDefault="00BB4A70" w:rsidP="009201C0">
      <w:pPr>
        <w:spacing w:after="0" w:line="240" w:lineRule="auto"/>
        <w:ind w:firstLine="2268"/>
        <w:jc w:val="both"/>
        <w:rPr>
          <w:rFonts w:ascii="Arial" w:hAnsi="Arial" w:cs="Arial"/>
          <w:u w:val="single"/>
        </w:rPr>
      </w:pPr>
    </w:p>
    <w:p w14:paraId="7D8922BE" w14:textId="6B9A334F" w:rsidR="00BB4A70" w:rsidRDefault="00BB4A70" w:rsidP="009201C0">
      <w:pPr>
        <w:spacing w:after="0" w:line="240" w:lineRule="auto"/>
        <w:ind w:firstLine="2268"/>
        <w:jc w:val="both"/>
        <w:rPr>
          <w:rFonts w:ascii="Arial" w:hAnsi="Arial" w:cs="Arial"/>
          <w:b/>
          <w:bCs/>
        </w:rPr>
      </w:pPr>
      <w:proofErr w:type="gramStart"/>
      <w:r w:rsidRPr="00BB4A70">
        <w:rPr>
          <w:rFonts w:ascii="Arial" w:hAnsi="Arial" w:cs="Arial"/>
          <w:b/>
          <w:bCs/>
        </w:rPr>
        <w:t>SEXTO.-</w:t>
      </w:r>
      <w:proofErr w:type="gramEnd"/>
      <w:r>
        <w:rPr>
          <w:rFonts w:ascii="Arial" w:hAnsi="Arial" w:cs="Arial"/>
        </w:rPr>
        <w:t xml:space="preserve"> </w:t>
      </w:r>
      <w:r w:rsidRPr="00BB4A70">
        <w:rPr>
          <w:rFonts w:ascii="Arial" w:hAnsi="Arial" w:cs="Arial"/>
        </w:rPr>
        <w:t xml:space="preserve">Que, en ese orden de ideas, después de haber valorado la totalidad de los actuados obrantes en el presente expediente A/D y a efectos de un pronunciamiento objetivo, valorando los argumentos fácticos, jurídicos y la naturaleza del agravio, contenidos en el recurso de apelación; se debe precisar lo siguiente: </w:t>
      </w:r>
      <w:r w:rsidRPr="00BB4A70">
        <w:rPr>
          <w:rFonts w:ascii="Arial" w:hAnsi="Arial" w:cs="Arial"/>
          <w:b/>
          <w:bCs/>
        </w:rPr>
        <w:t>(Describir la etapa y el vicio observado; asimismo explicar la acciones que debe realizar el superior jerárquico)</w:t>
      </w:r>
    </w:p>
    <w:p w14:paraId="010BD731" w14:textId="77777777" w:rsidR="00BB4A70" w:rsidRDefault="00BB4A70" w:rsidP="00BB4A70">
      <w:pPr>
        <w:spacing w:after="0" w:line="240" w:lineRule="auto"/>
        <w:jc w:val="both"/>
        <w:rPr>
          <w:rFonts w:ascii="Arial" w:hAnsi="Arial" w:cs="Arial"/>
          <w:b/>
          <w:bCs/>
        </w:rPr>
      </w:pPr>
    </w:p>
    <w:p w14:paraId="61480326" w14:textId="79619A69" w:rsidR="00BB4A70" w:rsidRPr="00BB4A70" w:rsidRDefault="00BB4A70" w:rsidP="00BB4A70">
      <w:pPr>
        <w:spacing w:after="0" w:line="240" w:lineRule="auto"/>
        <w:jc w:val="both"/>
        <w:rPr>
          <w:rFonts w:ascii="Arial" w:hAnsi="Arial" w:cs="Arial"/>
          <w:lang w:val="es-ES"/>
        </w:rPr>
      </w:pPr>
      <w:r w:rsidRPr="00BB4A70">
        <w:rPr>
          <w:rFonts w:ascii="Arial" w:hAnsi="Arial" w:cs="Arial"/>
        </w:rPr>
        <w:t>______________________________________________________________________________________________________________________________________________</w:t>
      </w:r>
    </w:p>
    <w:p w14:paraId="21699D25" w14:textId="77777777" w:rsidR="00BB4A70" w:rsidRDefault="00BB4A70" w:rsidP="009201C0">
      <w:pPr>
        <w:spacing w:after="0" w:line="240" w:lineRule="auto"/>
        <w:ind w:firstLine="2268"/>
        <w:jc w:val="both"/>
        <w:rPr>
          <w:rFonts w:ascii="Arial" w:hAnsi="Arial" w:cs="Arial"/>
          <w:lang w:val="es-ES"/>
        </w:rPr>
      </w:pPr>
    </w:p>
    <w:p w14:paraId="796A8DCD" w14:textId="102A403C" w:rsidR="00BB4A70" w:rsidRDefault="00BB4A70" w:rsidP="00F236E5">
      <w:pPr>
        <w:spacing w:after="0" w:line="240" w:lineRule="auto"/>
        <w:ind w:firstLine="2268"/>
        <w:jc w:val="both"/>
        <w:rPr>
          <w:rFonts w:ascii="Arial" w:hAnsi="Arial" w:cs="Arial"/>
        </w:rPr>
      </w:pPr>
      <w:r w:rsidRPr="00BB4A70">
        <w:rPr>
          <w:rFonts w:ascii="Arial" w:hAnsi="Arial" w:cs="Arial"/>
          <w:b/>
          <w:bCs/>
        </w:rPr>
        <w:t xml:space="preserve">SEPTIMO.- </w:t>
      </w:r>
      <w:r w:rsidRPr="00BB4A70">
        <w:rPr>
          <w:rFonts w:ascii="Arial" w:hAnsi="Arial" w:cs="Arial"/>
        </w:rPr>
        <w:t xml:space="preserve">Que, los numerales 1 y 2 del Artículo 10° del Texto Único Ordenado de la Ley N° 27444 - Ley del Procedimiento Administrativo General, aprobado con Decreto Supremo N° 006-2026-JUS, establece que son vicios del acto administrativo, que causan su nulidad de pleno derecho, </w:t>
      </w:r>
      <w:r>
        <w:rPr>
          <w:rFonts w:ascii="Arial" w:hAnsi="Arial" w:cs="Arial"/>
        </w:rPr>
        <w:t>“</w:t>
      </w:r>
      <w:r w:rsidRPr="00BB4A70">
        <w:rPr>
          <w:rFonts w:ascii="Arial" w:hAnsi="Arial" w:cs="Arial"/>
        </w:rPr>
        <w:t>La contravención a la Constitución, a las leyes o a las normas reglamentaria y el defecto o la omisión de alguno de sus requisitos de validez, salvo que se presente alguno de los supuestos de conservación del acto a que se refiere el artículo 14</w:t>
      </w:r>
      <w:r>
        <w:rPr>
          <w:rFonts w:ascii="Arial" w:hAnsi="Arial" w:cs="Arial"/>
        </w:rPr>
        <w:t>”</w:t>
      </w:r>
      <w:r w:rsidRPr="00BB4A70">
        <w:rPr>
          <w:rFonts w:ascii="Arial" w:hAnsi="Arial" w:cs="Arial"/>
        </w:rPr>
        <w:t>.</w:t>
      </w:r>
    </w:p>
    <w:p w14:paraId="502BB3C0" w14:textId="77777777" w:rsidR="00BB4A70" w:rsidRDefault="00BB4A70" w:rsidP="00F236E5">
      <w:pPr>
        <w:spacing w:after="0" w:line="240" w:lineRule="auto"/>
        <w:ind w:firstLine="2268"/>
        <w:jc w:val="both"/>
        <w:rPr>
          <w:rFonts w:ascii="Arial" w:hAnsi="Arial" w:cs="Arial"/>
        </w:rPr>
      </w:pPr>
    </w:p>
    <w:p w14:paraId="6C0A613A" w14:textId="5354C7E6" w:rsidR="00BB4A70" w:rsidRDefault="00BB4A70" w:rsidP="00F236E5">
      <w:pPr>
        <w:spacing w:after="0" w:line="240" w:lineRule="auto"/>
        <w:ind w:firstLine="2268"/>
        <w:jc w:val="both"/>
        <w:rPr>
          <w:rFonts w:ascii="Arial" w:hAnsi="Arial" w:cs="Arial"/>
        </w:rPr>
      </w:pPr>
      <w:r w:rsidRPr="00BB4A70">
        <w:rPr>
          <w:rFonts w:ascii="Arial" w:hAnsi="Arial" w:cs="Arial"/>
          <w:b/>
          <w:bCs/>
        </w:rPr>
        <w:t xml:space="preserve">OCTAVO.- </w:t>
      </w:r>
      <w:r w:rsidRPr="00BB4A70">
        <w:rPr>
          <w:rFonts w:ascii="Arial" w:hAnsi="Arial" w:cs="Arial"/>
        </w:rPr>
        <w:t xml:space="preserve">Que, el numeral 99.3 del artículo 99° del Decreto Supremo N° 003-2020-IN, que aprueba el Reglamento de la Ley N° 30714 – Ley del Régimen Disciplinario de la Policía Nacional del Perú y su modificatoria establece lo siguiente: </w:t>
      </w:r>
      <w:r>
        <w:rPr>
          <w:rFonts w:ascii="Arial" w:hAnsi="Arial" w:cs="Arial"/>
        </w:rPr>
        <w:t>“</w:t>
      </w:r>
      <w:r w:rsidRPr="00BB4A70">
        <w:rPr>
          <w:rFonts w:ascii="Arial" w:hAnsi="Arial" w:cs="Arial"/>
        </w:rPr>
        <w:t>En caso se advierta, vía recurso de apelación, alguna causal de nulidad de la orden de sanción o cualquier acto procesal, y no sea posible su conservación, el órgano competente declara la nulidad correspondiente, retrotrayendo lo actuado a la etapa anterior al vicio detectado para su correspondiente subsanación, de corresponder</w:t>
      </w:r>
      <w:r>
        <w:rPr>
          <w:rFonts w:ascii="Arial" w:hAnsi="Arial" w:cs="Arial"/>
        </w:rPr>
        <w:t>”</w:t>
      </w:r>
      <w:r w:rsidRPr="00BB4A70">
        <w:rPr>
          <w:rFonts w:ascii="Arial" w:hAnsi="Arial" w:cs="Arial"/>
        </w:rPr>
        <w:t>.</w:t>
      </w:r>
    </w:p>
    <w:p w14:paraId="7DE4CAD6" w14:textId="77777777" w:rsidR="00BB4A70" w:rsidRDefault="00BB4A70" w:rsidP="00F236E5">
      <w:pPr>
        <w:spacing w:after="0" w:line="240" w:lineRule="auto"/>
        <w:ind w:firstLine="2268"/>
        <w:jc w:val="both"/>
        <w:rPr>
          <w:rFonts w:ascii="Arial" w:hAnsi="Arial" w:cs="Arial"/>
        </w:rPr>
      </w:pPr>
    </w:p>
    <w:p w14:paraId="2114B119" w14:textId="07F75487" w:rsidR="00BB4A70" w:rsidRDefault="00BB4A70" w:rsidP="00F236E5">
      <w:pPr>
        <w:spacing w:after="0" w:line="240" w:lineRule="auto"/>
        <w:ind w:firstLine="2268"/>
        <w:jc w:val="both"/>
        <w:rPr>
          <w:rFonts w:ascii="Arial" w:hAnsi="Arial" w:cs="Arial"/>
          <w:b/>
          <w:bCs/>
        </w:rPr>
      </w:pPr>
      <w:r w:rsidRPr="00BB4A70">
        <w:rPr>
          <w:rFonts w:ascii="Arial" w:hAnsi="Arial" w:cs="Arial"/>
          <w:b/>
          <w:bCs/>
        </w:rPr>
        <w:t xml:space="preserve">NOVENO.- </w:t>
      </w:r>
      <w:r w:rsidRPr="00BB4A70">
        <w:rPr>
          <w:rFonts w:ascii="Arial" w:hAnsi="Arial" w:cs="Arial"/>
        </w:rPr>
        <w:t xml:space="preserve">En el presente caso materia de análisis se advierte que el procedimiento administrativo disciplinario por infracción leve ha incurrido en evidente contravención( </w:t>
      </w:r>
      <w:proofErr w:type="spellStart"/>
      <w:r w:rsidRPr="00BB4A70">
        <w:rPr>
          <w:rFonts w:ascii="Arial" w:hAnsi="Arial" w:cs="Arial"/>
        </w:rPr>
        <w:t>xxxx</w:t>
      </w:r>
      <w:proofErr w:type="spellEnd"/>
      <w:r w:rsidRPr="00BB4A70">
        <w:rPr>
          <w:rFonts w:ascii="Arial" w:hAnsi="Arial" w:cs="Arial"/>
        </w:rPr>
        <w:t xml:space="preserve"> al Principio de Legalidad, así como al numeral 1 del artículo 1° de la Ley N° 30714 - Ley del Régimen Disciplinario de la Policía Nacional del Perú, concordante con su Reglamento); razón por la cual corresponde declarar la nulidad </w:t>
      </w:r>
      <w:r w:rsidRPr="00BB4A70">
        <w:rPr>
          <w:rFonts w:ascii="Arial" w:hAnsi="Arial" w:cs="Arial"/>
          <w:b/>
          <w:bCs/>
        </w:rPr>
        <w:t>(Describir al acto administrativo viciado)</w:t>
      </w:r>
      <w:r w:rsidRPr="00BB4A70">
        <w:rPr>
          <w:rFonts w:ascii="Arial" w:hAnsi="Arial" w:cs="Arial"/>
        </w:rPr>
        <w:t>, retrotrayendo el procedimiento administrativo disciplinario hasta antes del vicio detectado.</w:t>
      </w:r>
    </w:p>
    <w:p w14:paraId="65738382" w14:textId="7A053DA1" w:rsidR="00BB4A70" w:rsidRPr="00BB4A70" w:rsidRDefault="00BB4A70" w:rsidP="00F236E5">
      <w:pPr>
        <w:spacing w:after="0" w:line="240" w:lineRule="auto"/>
        <w:ind w:firstLine="2268"/>
        <w:jc w:val="both"/>
        <w:rPr>
          <w:rFonts w:ascii="Arial" w:hAnsi="Arial" w:cs="Arial"/>
          <w:lang w:val="es-ES"/>
        </w:rPr>
      </w:pPr>
      <w:r w:rsidRPr="00BB4A70">
        <w:rPr>
          <w:rFonts w:ascii="Arial" w:hAnsi="Arial" w:cs="Arial"/>
        </w:rPr>
        <w:lastRenderedPageBreak/>
        <w:t>En consecuencia, esta instancia en uso de las facultades y/o atribuciones, reguladas en el artículo 62° de la Ley 30714, modificada por el Decreto Legislativo N° 1583, Ley del Régimen Disciplinario de la Policía Nacional del Perú;</w:t>
      </w:r>
    </w:p>
    <w:p w14:paraId="3BAE74CB" w14:textId="77777777" w:rsidR="00BB4A70" w:rsidRDefault="00BB4A70" w:rsidP="00F236E5">
      <w:pPr>
        <w:spacing w:after="0" w:line="240" w:lineRule="auto"/>
        <w:ind w:firstLine="2268"/>
        <w:jc w:val="both"/>
        <w:rPr>
          <w:rFonts w:ascii="Arial" w:hAnsi="Arial" w:cs="Arial"/>
          <w:b/>
          <w:bCs/>
          <w:lang w:val="es-ES"/>
        </w:rPr>
      </w:pPr>
    </w:p>
    <w:p w14:paraId="3F8881C2" w14:textId="306DA548" w:rsidR="00F236E5" w:rsidRPr="00F236E5" w:rsidRDefault="005F033C" w:rsidP="00F236E5">
      <w:pPr>
        <w:spacing w:after="0" w:line="240" w:lineRule="auto"/>
        <w:ind w:firstLine="2268"/>
        <w:jc w:val="both"/>
        <w:rPr>
          <w:rFonts w:ascii="Arial" w:hAnsi="Arial" w:cs="Arial"/>
          <w:b/>
          <w:bCs/>
          <w:lang w:val="es-ES"/>
        </w:rPr>
      </w:pPr>
      <w:r w:rsidRPr="00F236E5">
        <w:rPr>
          <w:rFonts w:ascii="Arial" w:hAnsi="Arial" w:cs="Arial"/>
          <w:b/>
          <w:bCs/>
          <w:lang w:val="es-ES"/>
        </w:rPr>
        <w:t>SE RESUELVE:</w:t>
      </w:r>
    </w:p>
    <w:p w14:paraId="1A785D98" w14:textId="77777777" w:rsidR="00F236E5" w:rsidRDefault="00F236E5" w:rsidP="00F236E5">
      <w:pPr>
        <w:spacing w:after="0" w:line="240" w:lineRule="auto"/>
        <w:ind w:firstLine="2268"/>
        <w:jc w:val="both"/>
        <w:rPr>
          <w:rFonts w:ascii="Arial" w:hAnsi="Arial" w:cs="Arial"/>
          <w:lang w:val="es-ES"/>
        </w:rPr>
      </w:pPr>
    </w:p>
    <w:p w14:paraId="38206E26" w14:textId="7DBDDACE" w:rsidR="00F236E5" w:rsidRDefault="005F033C" w:rsidP="00F236E5">
      <w:pPr>
        <w:spacing w:after="0" w:line="240" w:lineRule="auto"/>
        <w:ind w:firstLine="2268"/>
        <w:jc w:val="both"/>
        <w:rPr>
          <w:rFonts w:ascii="Arial" w:hAnsi="Arial" w:cs="Arial"/>
        </w:rPr>
      </w:pPr>
      <w:r w:rsidRPr="00BB4A70">
        <w:rPr>
          <w:rFonts w:ascii="Arial" w:hAnsi="Arial" w:cs="Arial"/>
          <w:b/>
          <w:bCs/>
          <w:u w:val="single"/>
          <w:lang w:val="es-ES"/>
        </w:rPr>
        <w:t>Artículo 1</w:t>
      </w:r>
      <w:r w:rsidRPr="00F236E5">
        <w:rPr>
          <w:rFonts w:ascii="Arial" w:hAnsi="Arial" w:cs="Arial"/>
          <w:b/>
          <w:bCs/>
          <w:lang w:val="es-ES"/>
        </w:rPr>
        <w:t xml:space="preserve">°- </w:t>
      </w:r>
      <w:r w:rsidR="00BB4A70" w:rsidRPr="00BB4A70">
        <w:rPr>
          <w:rFonts w:ascii="Arial" w:hAnsi="Arial" w:cs="Arial"/>
          <w:b/>
          <w:bCs/>
        </w:rPr>
        <w:t xml:space="preserve">DECLARAR LA NULIDAD </w:t>
      </w:r>
      <w:r w:rsidR="00BB4A70" w:rsidRPr="00BB4A70">
        <w:rPr>
          <w:rFonts w:ascii="Arial" w:hAnsi="Arial" w:cs="Arial"/>
        </w:rPr>
        <w:t xml:space="preserve">de la orden de sanción que resolvió sancionar al </w:t>
      </w:r>
      <w:r w:rsidR="00BB4A70" w:rsidRPr="00BB4A70">
        <w:rPr>
          <w:rFonts w:ascii="Arial" w:hAnsi="Arial" w:cs="Arial"/>
          <w:u w:val="single"/>
        </w:rPr>
        <w:t>(grado, nombres y apellidos del efectivo policial sancionado)</w:t>
      </w:r>
      <w:r w:rsidR="00BB4A70" w:rsidRPr="00BB4A70">
        <w:rPr>
          <w:rFonts w:ascii="Arial" w:hAnsi="Arial" w:cs="Arial"/>
        </w:rPr>
        <w:t xml:space="preserve">, con </w:t>
      </w:r>
      <w:r w:rsidR="00BB4A70">
        <w:rPr>
          <w:rFonts w:ascii="Arial" w:hAnsi="Arial" w:cs="Arial"/>
        </w:rPr>
        <w:t>_________</w:t>
      </w:r>
      <w:r w:rsidR="00BB4A70" w:rsidRPr="00BB4A70">
        <w:rPr>
          <w:rFonts w:ascii="Arial" w:hAnsi="Arial" w:cs="Arial"/>
        </w:rPr>
        <w:t xml:space="preserve">(letras y números) días de sanción simple de fecha </w:t>
      </w:r>
      <w:r w:rsidR="00BB4A70">
        <w:rPr>
          <w:rFonts w:ascii="Arial" w:hAnsi="Arial" w:cs="Arial"/>
        </w:rPr>
        <w:t xml:space="preserve">______ </w:t>
      </w:r>
      <w:r w:rsidR="00BB4A70" w:rsidRPr="00BB4A70">
        <w:rPr>
          <w:rFonts w:ascii="Arial" w:hAnsi="Arial" w:cs="Arial"/>
        </w:rPr>
        <w:t>por la comisión de</w:t>
      </w:r>
      <w:r w:rsidR="00BB4A70">
        <w:rPr>
          <w:rFonts w:ascii="Arial" w:hAnsi="Arial" w:cs="Arial"/>
        </w:rPr>
        <w:t xml:space="preserve"> </w:t>
      </w:r>
      <w:r w:rsidR="00BB4A70" w:rsidRPr="00BB4A70">
        <w:rPr>
          <w:rFonts w:ascii="Arial" w:hAnsi="Arial" w:cs="Arial"/>
        </w:rPr>
        <w:t>la infracción leve, con código</w:t>
      </w:r>
      <w:r w:rsidR="00BB4A70">
        <w:rPr>
          <w:rFonts w:ascii="Arial" w:hAnsi="Arial" w:cs="Arial"/>
        </w:rPr>
        <w:t xml:space="preserve"> ______</w:t>
      </w:r>
      <w:r w:rsidR="00BB4A70" w:rsidRPr="00BB4A70">
        <w:rPr>
          <w:rFonts w:ascii="Arial" w:hAnsi="Arial" w:cs="Arial"/>
        </w:rPr>
        <w:t xml:space="preserve">, tipificado en el Anexo I de la Tabla de Infracciones y sanciones leves de la Ley N° 30714 - Ley del Régimen Disciplinario de la Policía Nacional del Perú y sus modificatorias; </w:t>
      </w:r>
      <w:r w:rsidR="00BB4A70" w:rsidRPr="00BB4A70">
        <w:rPr>
          <w:rFonts w:ascii="Arial" w:hAnsi="Arial" w:cs="Arial"/>
          <w:b/>
          <w:bCs/>
        </w:rPr>
        <w:t>RETROTRAYENDO</w:t>
      </w:r>
      <w:r w:rsidR="00BB4A70" w:rsidRPr="00BB4A70">
        <w:rPr>
          <w:rFonts w:ascii="Arial" w:hAnsi="Arial" w:cs="Arial"/>
        </w:rPr>
        <w:t xml:space="preserve"> lo actuado a la etapa anterior al vicio detectado (detallar el momento que se generó el vicio) para su correspondiente subsanación descrito en el sexto y noveno considerando.</w:t>
      </w:r>
    </w:p>
    <w:p w14:paraId="03F88264" w14:textId="77777777" w:rsidR="00BB4A70" w:rsidRDefault="00BB4A70" w:rsidP="00F236E5">
      <w:pPr>
        <w:spacing w:after="0" w:line="240" w:lineRule="auto"/>
        <w:ind w:firstLine="2268"/>
        <w:jc w:val="both"/>
        <w:rPr>
          <w:rFonts w:ascii="Arial" w:hAnsi="Arial" w:cs="Arial"/>
        </w:rPr>
      </w:pPr>
    </w:p>
    <w:p w14:paraId="782ACDC6" w14:textId="5E5B0881" w:rsidR="00BB4A70" w:rsidRDefault="00BB4A70" w:rsidP="00F236E5">
      <w:pPr>
        <w:spacing w:after="0" w:line="240" w:lineRule="auto"/>
        <w:ind w:firstLine="2268"/>
        <w:jc w:val="both"/>
        <w:rPr>
          <w:rFonts w:ascii="Arial" w:hAnsi="Arial" w:cs="Arial"/>
        </w:rPr>
      </w:pPr>
      <w:r w:rsidRPr="00BB4A70">
        <w:rPr>
          <w:rFonts w:ascii="Arial" w:hAnsi="Arial" w:cs="Arial"/>
          <w:b/>
          <w:bCs/>
          <w:u w:val="single"/>
        </w:rPr>
        <w:t>Artículo 2</w:t>
      </w:r>
      <w:proofErr w:type="gramStart"/>
      <w:r w:rsidRPr="00BB4A70">
        <w:rPr>
          <w:rFonts w:ascii="Arial" w:hAnsi="Arial" w:cs="Arial"/>
          <w:b/>
          <w:bCs/>
          <w:u w:val="single"/>
        </w:rPr>
        <w:t>°</w:t>
      </w:r>
      <w:r w:rsidRPr="00BB4A70">
        <w:rPr>
          <w:rFonts w:ascii="Arial" w:hAnsi="Arial" w:cs="Arial"/>
          <w:b/>
          <w:bCs/>
        </w:rPr>
        <w:t>.-</w:t>
      </w:r>
      <w:proofErr w:type="gramEnd"/>
      <w:r w:rsidRPr="00BB4A70">
        <w:rPr>
          <w:rFonts w:ascii="Arial" w:hAnsi="Arial" w:cs="Arial"/>
        </w:rPr>
        <w:t xml:space="preserve"> Devolver el expediente al (Superior jerárquico)</w:t>
      </w:r>
      <w:r w:rsidR="0044641D">
        <w:rPr>
          <w:rFonts w:ascii="Arial" w:hAnsi="Arial" w:cs="Arial"/>
        </w:rPr>
        <w:t>_______</w:t>
      </w:r>
      <w:r w:rsidRPr="00BB4A70">
        <w:rPr>
          <w:rFonts w:ascii="Arial" w:hAnsi="Arial" w:cs="Arial"/>
        </w:rPr>
        <w:t xml:space="preserve"> (grado nombres y apellidos)</w:t>
      </w:r>
      <w:r w:rsidR="0044641D">
        <w:rPr>
          <w:rFonts w:ascii="Arial" w:hAnsi="Arial" w:cs="Arial"/>
        </w:rPr>
        <w:t>__________________.</w:t>
      </w:r>
      <w:r w:rsidRPr="00BB4A70">
        <w:rPr>
          <w:rFonts w:ascii="Arial" w:hAnsi="Arial" w:cs="Arial"/>
        </w:rPr>
        <w:t xml:space="preserve"> </w:t>
      </w:r>
    </w:p>
    <w:p w14:paraId="3184E3C3" w14:textId="77777777" w:rsidR="00BB4A70" w:rsidRDefault="00BB4A70" w:rsidP="00F236E5">
      <w:pPr>
        <w:spacing w:after="0" w:line="240" w:lineRule="auto"/>
        <w:ind w:firstLine="2268"/>
        <w:jc w:val="both"/>
        <w:rPr>
          <w:rFonts w:ascii="Arial" w:hAnsi="Arial" w:cs="Arial"/>
          <w:b/>
          <w:bCs/>
          <w:u w:val="single"/>
        </w:rPr>
      </w:pPr>
    </w:p>
    <w:p w14:paraId="409A632B" w14:textId="77777777" w:rsidR="0044641D" w:rsidRDefault="00BB4A70" w:rsidP="0044641D">
      <w:pPr>
        <w:spacing w:after="0" w:line="240" w:lineRule="auto"/>
        <w:ind w:firstLine="2268"/>
        <w:jc w:val="both"/>
        <w:rPr>
          <w:rFonts w:ascii="Arial" w:hAnsi="Arial" w:cs="Arial"/>
          <w:lang w:val="es-ES"/>
        </w:rPr>
      </w:pPr>
      <w:r w:rsidRPr="00BB4A70">
        <w:rPr>
          <w:rFonts w:ascii="Arial" w:hAnsi="Arial" w:cs="Arial"/>
          <w:b/>
          <w:bCs/>
          <w:u w:val="single"/>
        </w:rPr>
        <w:t>Artículo 3</w:t>
      </w:r>
      <w:proofErr w:type="gramStart"/>
      <w:r w:rsidRPr="00BB4A70">
        <w:rPr>
          <w:rFonts w:ascii="Arial" w:hAnsi="Arial" w:cs="Arial"/>
          <w:b/>
          <w:bCs/>
          <w:u w:val="single"/>
        </w:rPr>
        <w:t>°</w:t>
      </w:r>
      <w:r w:rsidRPr="00BB4A70">
        <w:rPr>
          <w:rFonts w:ascii="Arial" w:hAnsi="Arial" w:cs="Arial"/>
          <w:b/>
          <w:bCs/>
        </w:rPr>
        <w:t>.-</w:t>
      </w:r>
      <w:proofErr w:type="gramEnd"/>
      <w:r w:rsidRPr="00BB4A70">
        <w:rPr>
          <w:rFonts w:ascii="Arial" w:hAnsi="Arial" w:cs="Arial"/>
        </w:rPr>
        <w:t xml:space="preserve"> Notificar al investigado la presente resolución, para las acciones pertinentes.</w:t>
      </w:r>
    </w:p>
    <w:p w14:paraId="419854A7" w14:textId="6BAC0074" w:rsidR="00BC1384" w:rsidRPr="0044641D" w:rsidRDefault="007F1A6E" w:rsidP="0044641D">
      <w:pPr>
        <w:spacing w:after="0" w:line="240" w:lineRule="auto"/>
        <w:ind w:firstLine="2268"/>
        <w:jc w:val="both"/>
        <w:rPr>
          <w:rFonts w:ascii="Arial" w:hAnsi="Arial" w:cs="Arial"/>
          <w:lang w:val="es-ES"/>
        </w:rPr>
      </w:pPr>
      <w:r>
        <w:rPr>
          <w:noProof/>
          <w:position w:val="146"/>
          <w:sz w:val="20"/>
          <w:lang w:eastAsia="es-PE"/>
        </w:rPr>
        <w:drawing>
          <wp:anchor distT="0" distB="0" distL="114300" distR="114300" simplePos="0" relativeHeight="251658240" behindDoc="1" locked="0" layoutInCell="1" allowOverlap="1" wp14:anchorId="20271C88" wp14:editId="5D0A8081">
            <wp:simplePos x="0" y="0"/>
            <wp:positionH relativeFrom="column">
              <wp:posOffset>2120900</wp:posOffset>
            </wp:positionH>
            <wp:positionV relativeFrom="paragraph">
              <wp:posOffset>749300</wp:posOffset>
            </wp:positionV>
            <wp:extent cx="1882775" cy="619125"/>
            <wp:effectExtent l="0" t="0" r="3175" b="9525"/>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82775" cy="619125"/>
                    </a:xfrm>
                    <a:prstGeom prst="rect">
                      <a:avLst/>
                    </a:prstGeom>
                  </pic:spPr>
                </pic:pic>
              </a:graphicData>
            </a:graphic>
          </wp:anchor>
        </w:drawing>
      </w:r>
    </w:p>
    <w:sectPr w:rsidR="00BC1384" w:rsidRPr="0044641D" w:rsidSect="00F236E5">
      <w:headerReference w:type="default" r:id="rId9"/>
      <w:footerReference w:type="default" r:id="rId10"/>
      <w:pgSz w:w="11906" w:h="16838"/>
      <w:pgMar w:top="1985" w:right="1134" w:bottom="1134"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6BEFB" w14:textId="77777777" w:rsidR="00BF30E6" w:rsidRDefault="00BF30E6" w:rsidP="00A82B71">
      <w:pPr>
        <w:spacing w:after="0" w:line="240" w:lineRule="auto"/>
      </w:pPr>
      <w:r>
        <w:separator/>
      </w:r>
    </w:p>
  </w:endnote>
  <w:endnote w:type="continuationSeparator" w:id="0">
    <w:p w14:paraId="0547641B" w14:textId="77777777" w:rsidR="00BF30E6" w:rsidRDefault="00BF30E6" w:rsidP="00A82B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93432" w14:textId="28A2BCE7" w:rsidR="00CD166D" w:rsidRDefault="009D7187">
    <w:pPr>
      <w:pStyle w:val="Piedepgina"/>
    </w:pPr>
    <w:r>
      <w:rPr>
        <w:noProof/>
      </w:rPr>
      <w:drawing>
        <wp:anchor distT="0" distB="0" distL="114300" distR="114300" simplePos="0" relativeHeight="251665408" behindDoc="1" locked="0" layoutInCell="1" allowOverlap="1" wp14:anchorId="06359FCC" wp14:editId="36634B7B">
          <wp:simplePos x="0" y="0"/>
          <wp:positionH relativeFrom="page">
            <wp:align>left</wp:align>
          </wp:positionH>
          <wp:positionV relativeFrom="paragraph">
            <wp:posOffset>-107951</wp:posOffset>
          </wp:positionV>
          <wp:extent cx="2323745" cy="713105"/>
          <wp:effectExtent l="0" t="0" r="63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3745" cy="713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166D">
      <w:rPr>
        <w:rFonts w:ascii="Impact" w:hAnsi="Impact"/>
        <w:noProof/>
        <w:color w:val="FF0000"/>
        <w:sz w:val="32"/>
        <w:szCs w:val="32"/>
        <w:u w:val="single"/>
      </w:rPr>
      <mc:AlternateContent>
        <mc:Choice Requires="wps">
          <w:drawing>
            <wp:anchor distT="0" distB="0" distL="114300" distR="114300" simplePos="0" relativeHeight="251661312" behindDoc="0" locked="0" layoutInCell="1" allowOverlap="1" wp14:anchorId="150715D8" wp14:editId="15ED496E">
              <wp:simplePos x="0" y="0"/>
              <wp:positionH relativeFrom="page">
                <wp:align>center</wp:align>
              </wp:positionH>
              <wp:positionV relativeFrom="paragraph">
                <wp:posOffset>-133350</wp:posOffset>
              </wp:positionV>
              <wp:extent cx="2647950" cy="419100"/>
              <wp:effectExtent l="19050" t="19050" r="19050" b="1905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715D8" id="Rectángulo 1" o:spid="_x0000_s1027" style="position:absolute;margin-left:0;margin-top:-10.5pt;width:208.5pt;height:33pt;z-index:2516613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m9MMAIAAFEEAAAOAAAAZHJzL2Uyb0RvYy54bWysVFGO0zAQ/UfiDpb/aZqq3W6rpqtVlyKk&#10;BVYsHMBxnMTC8Zix26TchrNwMSZOW1rgC5EPy5MZv7x5b5zVXdcYtlfoNdiMp6MxZ8pKKLStMv75&#10;0/bVLWc+CFsIA1Zl/KA8v1u/fLFq3VJNoAZTKGQEYv2ydRmvQ3DLJPGyVo3wI3DKUrIEbESgEKuk&#10;QNESemOSyXh8k7SAhUOQynt6+zAk+Tril6WS4UNZehWYyThxC3HFuOb9mqxXYlmhcLWWRxriH1g0&#10;Qlv66BnqQQTBdqj/gGq0RPBQhpGEJoGy1FLFHqibdPxbN8+1cCr2QuJ4d5bJ/z9Y+X7/hEwX5B1n&#10;VjRk0UcS7cd3W+0MsLQXqHV+SXXP7gn7Fr17BPnFMwubWthK3SNCWytREK1Yn1wd6ANPR1nevoOC&#10;8MUuQNSqK7HpAUkF1kVLDmdLVBeYpJeTm+l8MSPnJOWm6SIdR88SsTyddujDGwUN6zcZR2If0cX+&#10;0QdiT6WnksgejC622pgYYJVvDLK9oPHYxqdvmI74yzJjWUtUbmfzWYS+SvprjDE9f8NodKBBN7rJ&#10;+G1fcxy9XrfXtohjGIQ2w54IGEs8TtoNHoQu745WHV3JoTiQsgjDXNM9pE0N+I2zlmY64/7rTqDi&#10;zLy15M4inU77SxCD6Ww+oQAvM/llRlhJUBkPnA3bTRguzs6hrmr6UhrVsHBPjpY6it0zHlgd6dPc&#10;RkGPd6y/GJdxrPr1J1j/BAAA//8DAFBLAwQUAAYACAAAACEAbChxtNsAAAAHAQAADwAAAGRycy9k&#10;b3ducmV2LnhtbEyPwU7DMAyG70i8Q2QkblvSCQYqTScE4gAcEF0fIGu8ptA4VZO13dtjTnD7rN/6&#10;/bnYLb4XE46xC6QhWysQSE2wHbUa6v3L6h5ETIas6QOhhjNG2JWXF4XJbZjpE6cqtYJLKOZGg0tp&#10;yKWMjUNv4joMSJwdw+hN4nFspR3NzOW+lxulttKbjviCMwM+OWy+q5PXMDXnbY3V/KWe31x8f20/&#10;xn191Pr6anl8AJFwSX/L8KvP6lCy0yGcyEbRa+BHkobVJmPg+Ca7Yzgw3CqQZSH/+5c/AAAA//8D&#10;AFBLAQItABQABgAIAAAAIQC2gziS/gAAAOEBAAATAAAAAAAAAAAAAAAAAAAAAABbQ29udGVudF9U&#10;eXBlc10ueG1sUEsBAi0AFAAGAAgAAAAhADj9If/WAAAAlAEAAAsAAAAAAAAAAAAAAAAALwEAAF9y&#10;ZWxzLy5yZWxzUEsBAi0AFAAGAAgAAAAhAIpWb0wwAgAAUQQAAA4AAAAAAAAAAAAAAAAALgIAAGRy&#10;cy9lMm9Eb2MueG1sUEsBAi0AFAAGAAgAAAAhAGwocbTbAAAABwEAAA8AAAAAAAAAAAAAAAAAigQA&#10;AGRycy9kb3ducmV2LnhtbFBLBQYAAAAABAAEAPMAAACSBQAAAAA=&#10;" strokecolor="red" strokeweight="2.25pt">
              <v:textbo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C9A29" w14:textId="77777777" w:rsidR="00BF30E6" w:rsidRDefault="00BF30E6" w:rsidP="00A82B71">
      <w:pPr>
        <w:spacing w:after="0" w:line="240" w:lineRule="auto"/>
      </w:pPr>
      <w:r>
        <w:separator/>
      </w:r>
    </w:p>
  </w:footnote>
  <w:footnote w:type="continuationSeparator" w:id="0">
    <w:p w14:paraId="3D37E12F" w14:textId="77777777" w:rsidR="00BF30E6" w:rsidRDefault="00BF30E6" w:rsidP="00A82B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4F41F" w14:textId="0CE41913" w:rsidR="00A82B71" w:rsidRDefault="009D7187" w:rsidP="00CD166D">
    <w:pPr>
      <w:pStyle w:val="Encabezado"/>
      <w:tabs>
        <w:tab w:val="left" w:pos="1701"/>
      </w:tabs>
    </w:pPr>
    <w:r>
      <w:rPr>
        <w:noProof/>
      </w:rPr>
      <w:drawing>
        <wp:anchor distT="0" distB="0" distL="114300" distR="114300" simplePos="0" relativeHeight="251663360" behindDoc="1" locked="0" layoutInCell="1" allowOverlap="1" wp14:anchorId="25A2A042" wp14:editId="7EE2F3E9">
          <wp:simplePos x="0" y="0"/>
          <wp:positionH relativeFrom="page">
            <wp:align>left</wp:align>
          </wp:positionH>
          <wp:positionV relativeFrom="paragraph">
            <wp:posOffset>-448310</wp:posOffset>
          </wp:positionV>
          <wp:extent cx="2324100" cy="779899"/>
          <wp:effectExtent l="0" t="0" r="0" b="127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7798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2B71">
      <w:rPr>
        <w:rFonts w:ascii="Impact" w:hAnsi="Impact"/>
        <w:noProof/>
        <w:color w:val="FF0000"/>
        <w:sz w:val="32"/>
        <w:szCs w:val="32"/>
        <w:u w:val="single"/>
      </w:rPr>
      <mc:AlternateContent>
        <mc:Choice Requires="wps">
          <w:drawing>
            <wp:anchor distT="0" distB="0" distL="114300" distR="114300" simplePos="0" relativeHeight="251659264" behindDoc="0" locked="0" layoutInCell="1" allowOverlap="1" wp14:anchorId="2121ADA4" wp14:editId="68A575DC">
              <wp:simplePos x="0" y="0"/>
              <wp:positionH relativeFrom="page">
                <wp:posOffset>2428875</wp:posOffset>
              </wp:positionH>
              <wp:positionV relativeFrom="paragraph">
                <wp:posOffset>-106680</wp:posOffset>
              </wp:positionV>
              <wp:extent cx="2647950" cy="419100"/>
              <wp:effectExtent l="19050" t="19050" r="19050" b="1905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1ADA4" id="Rectángulo 15" o:spid="_x0000_s1026" style="position:absolute;margin-left:191.25pt;margin-top:-8.4pt;width:208.5pt;height:3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4qMQIAAEwEAAAOAAAAZHJzL2Uyb0RvYy54bWysVNFu0zAUfUfiHyy/szRVu63R0mnqKEIa&#10;MDH4AMdxEgvH11y7Tcff8C38GNdONlrgCZEHy9fXPj73nOtcXR96w/YKvQZb8vxsxpmyEmpt25J/&#10;/rR9dcmZD8LWwoBVJX9Unl+vX764Glyh5tCBqRUyArG+GFzJuxBckWVedqoX/gycspRsAHsRKMQ2&#10;q1EMhN6bbD6bnWcDYO0QpPKeVm/HJF8n/KZRMnxoGq8CMyUnbiGNmMYqjtn6ShQtCtdpOdEQ/8Ci&#10;F9rSpc9QtyIItkP9B1SvJYKHJpxJ6DNoGi1VqoGqyWe/VfPQCadSLSSOd88y+f8HK9/v75Hpmrxb&#10;cmZFTx59JNV+fLftzgCjVZJocL6gnQ/uHmOR3t2B/OKZhU0nbKtuEGHolKiJWB73ZycHYuDpKKuG&#10;d1DTBWIXIKl1aLCPgKQDOyRTHp9NUYfAJC3OzxcXqyV5Jym3yFf5LLmWieLptEMf3ijoWZyUHIl+&#10;Qhf7Ox8iG1E8bUnsweh6q41JAbbVxiDbC2qQbfpSAVTk8TZj2UBULpcXywR9kvSnGDP6/obR60Ct&#10;bnRf8su4Z2q+qNtrW6dGDEKbcU6cjZ2EjNqNHoRDdZjsqKB+JEkRxpamJ0iTDvAbZwO1c8n9151A&#10;xZl5a8mWVb5YxP5PwWJ5MacAjzPVcUZYSVAlD5yN000Y38zOoW47uilPMli4ISsbnVSONo+sJt7U&#10;skn86XnFN3Ecp12/fgLrnwAAAP//AwBQSwMEFAAGAAgAAAAhAFtD70rfAAAACgEAAA8AAABkcnMv&#10;ZG93bnJldi54bWxMj0FOwzAQRfdI3MEaJHat0wChCXEqBGIBLBBpDuDG0zgQ25HtJuntGVawnJmn&#10;P++Xu8UMbEIfemcFbNYJMLStU73tBDT7l9UWWIjSKjk4iwLOGGBXXV6UslButp841bFjFGJDIQXo&#10;GMeC89BqNDKs3YiWbkfnjYw0+o4rL2cKNwNPkyTjRvaWPmg54pPG9rs+GQFTe84arOev5PlNh/fX&#10;7sPvm6MQ11fL4wOwiEv8g+FXn9ShIqeDO1kV2CDgZpveESpgtcmoAxH3eU6bg4DbPAVelfx/heoH&#10;AAD//wMAUEsBAi0AFAAGAAgAAAAhALaDOJL+AAAA4QEAABMAAAAAAAAAAAAAAAAAAAAAAFtDb250&#10;ZW50X1R5cGVzXS54bWxQSwECLQAUAAYACAAAACEAOP0h/9YAAACUAQAACwAAAAAAAAAAAAAAAAAv&#10;AQAAX3JlbHMvLnJlbHNQSwECLQAUAAYACAAAACEA5iZOKjECAABMBAAADgAAAAAAAAAAAAAAAAAu&#10;AgAAZHJzL2Uyb0RvYy54bWxQSwECLQAUAAYACAAAACEAW0PvSt8AAAAKAQAADwAAAAAAAAAAAAAA&#10;AACLBAAAZHJzL2Rvd25yZXYueG1sUEsFBgAAAAAEAAQA8wAAAJcFAAAAAA==&#10;" strokecolor="red" strokeweight="2.25pt">
              <v:textbo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v:textbox>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66933"/>
    <w:multiLevelType w:val="hybridMultilevel"/>
    <w:tmpl w:val="B156D802"/>
    <w:lvl w:ilvl="0" w:tplc="441A22AE">
      <w:start w:val="1"/>
      <w:numFmt w:val="decimal"/>
      <w:lvlText w:val="%1."/>
      <w:lvlJc w:val="left"/>
      <w:pPr>
        <w:ind w:left="720" w:hanging="360"/>
      </w:pPr>
      <w:rPr>
        <w:rFonts w:hint="default"/>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97"/>
    <w:rsid w:val="00077ED7"/>
    <w:rsid w:val="000F23FF"/>
    <w:rsid w:val="00134529"/>
    <w:rsid w:val="002312B8"/>
    <w:rsid w:val="0035784E"/>
    <w:rsid w:val="0044641D"/>
    <w:rsid w:val="00565EF9"/>
    <w:rsid w:val="00592648"/>
    <w:rsid w:val="005F033C"/>
    <w:rsid w:val="00670097"/>
    <w:rsid w:val="007A734E"/>
    <w:rsid w:val="007F1A6E"/>
    <w:rsid w:val="007F2E01"/>
    <w:rsid w:val="00915460"/>
    <w:rsid w:val="009201C0"/>
    <w:rsid w:val="009B018A"/>
    <w:rsid w:val="009D7187"/>
    <w:rsid w:val="00A612F7"/>
    <w:rsid w:val="00A82B71"/>
    <w:rsid w:val="00AA7996"/>
    <w:rsid w:val="00AD521B"/>
    <w:rsid w:val="00B2530E"/>
    <w:rsid w:val="00BB4A70"/>
    <w:rsid w:val="00BC1384"/>
    <w:rsid w:val="00BF30E6"/>
    <w:rsid w:val="00CD166D"/>
    <w:rsid w:val="00E75471"/>
    <w:rsid w:val="00F236E5"/>
    <w:rsid w:val="00F84953"/>
    <w:rsid w:val="00F96A3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40913D"/>
  <w15:chartTrackingRefBased/>
  <w15:docId w15:val="{EF93B733-1B8C-4A6B-90B4-8721E188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B7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82B71"/>
  </w:style>
  <w:style w:type="paragraph" w:styleId="Piedepgina">
    <w:name w:val="footer"/>
    <w:basedOn w:val="Normal"/>
    <w:link w:val="PiedepginaCar"/>
    <w:uiPriority w:val="99"/>
    <w:unhideWhenUsed/>
    <w:rsid w:val="00A82B7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82B71"/>
  </w:style>
  <w:style w:type="paragraph" w:styleId="Prrafodelista">
    <w:name w:val="List Paragraph"/>
    <w:basedOn w:val="Normal"/>
    <w:uiPriority w:val="34"/>
    <w:qFormat/>
    <w:rsid w:val="00BC13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1057</Words>
  <Characters>5814</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JURISPOL</cp:lastModifiedBy>
  <cp:revision>6</cp:revision>
  <dcterms:created xsi:type="dcterms:W3CDTF">2026-07-13T21:04:00Z</dcterms:created>
  <dcterms:modified xsi:type="dcterms:W3CDTF">2026-07-14T00:14:00Z</dcterms:modified>
</cp:coreProperties>
</file>